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886" w:rsidRDefault="003F3886" w:rsidP="003F3886">
      <w:pPr>
        <w:pStyle w:val="Heading2"/>
        <w:spacing w:before="0" w:after="120" w:line="280" w:lineRule="atLeast"/>
        <w:jc w:val="both"/>
        <w:rPr>
          <w:rFonts w:ascii="Calibri" w:eastAsia="MS Mincho;ＭＳ 明朝" w:hAnsi="Calibri" w:cs="Calibri"/>
          <w:sz w:val="22"/>
          <w:szCs w:val="22"/>
          <w:lang w:val="el-GR" w:eastAsia="zh-CN"/>
        </w:rPr>
      </w:pPr>
      <w:r>
        <w:rPr>
          <w:rFonts w:ascii="Calibri" w:eastAsia="MS Mincho;ＭＳ 明朝" w:hAnsi="Calibri" w:cs="Calibri"/>
          <w:sz w:val="22"/>
          <w:szCs w:val="22"/>
          <w:lang w:val="el-GR" w:eastAsia="zh-CN"/>
        </w:rPr>
        <w:t>Έντυπο Οικονομικής Προσφοράς</w:t>
      </w:r>
    </w:p>
    <w:p w:rsidR="003F3886" w:rsidRDefault="003F3886" w:rsidP="003F38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80" w:lineRule="atLeast"/>
        <w:rPr>
          <w:rFonts w:eastAsia="MS Mincho;ＭＳ 明朝"/>
          <w:bCs/>
          <w:lang w:val="el-GR" w:eastAsia="zh-CN"/>
        </w:rPr>
      </w:pPr>
      <w:r>
        <w:rPr>
          <w:rFonts w:eastAsia="MS Mincho;ＭＳ 明朝"/>
          <w:bCs/>
          <w:lang w:val="el-GR" w:eastAsia="zh-CN"/>
        </w:rPr>
        <w:t xml:space="preserve">             </w:t>
      </w:r>
    </w:p>
    <w:tbl>
      <w:tblPr>
        <w:tblW w:w="14601" w:type="dxa"/>
        <w:tblInd w:w="109" w:type="dxa"/>
        <w:tblLayout w:type="fixed"/>
        <w:tblLook w:val="04A0"/>
      </w:tblPr>
      <w:tblGrid>
        <w:gridCol w:w="1135"/>
        <w:gridCol w:w="2130"/>
        <w:gridCol w:w="3402"/>
        <w:gridCol w:w="1559"/>
        <w:gridCol w:w="1561"/>
        <w:gridCol w:w="991"/>
        <w:gridCol w:w="1135"/>
        <w:gridCol w:w="1134"/>
        <w:gridCol w:w="1554"/>
      </w:tblGrid>
      <w:tr w:rsidR="003F3886" w:rsidRPr="00312E86" w:rsidTr="00BF07EE">
        <w:trPr>
          <w:trHeight w:val="900"/>
        </w:trPr>
        <w:tc>
          <w:tcPr>
            <w:tcW w:w="1134"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rPr>
                <w:rFonts w:eastAsia="MS Mincho;ＭＳ 明朝"/>
                <w:b/>
                <w:bCs/>
                <w:sz w:val="18"/>
                <w:szCs w:val="18"/>
                <w:lang w:val="el-GR" w:eastAsia="zh-CN"/>
              </w:rPr>
            </w:pPr>
          </w:p>
        </w:tc>
        <w:tc>
          <w:tcPr>
            <w:tcW w:w="2129"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ΤΙΤΛΟΣ</w:t>
            </w:r>
          </w:p>
        </w:tc>
        <w:tc>
          <w:tcPr>
            <w:tcW w:w="3402"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ΠΕΡΙΓΡΑΦΗ</w:t>
            </w:r>
          </w:p>
        </w:tc>
        <w:tc>
          <w:tcPr>
            <w:tcW w:w="1559"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ΠΑΡΑΔΟΤΕΟ</w:t>
            </w:r>
          </w:p>
        </w:tc>
        <w:tc>
          <w:tcPr>
            <w:tcW w:w="1561"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ΜΟΝΑΔΑ ΜΕΤΡΗΣΗΣ</w:t>
            </w:r>
          </w:p>
        </w:tc>
        <w:tc>
          <w:tcPr>
            <w:tcW w:w="991"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ΑΡΙΘΜΟΣ</w:t>
            </w:r>
          </w:p>
        </w:tc>
        <w:tc>
          <w:tcPr>
            <w:tcW w:w="1135"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ΤΙΜΗ ΜΟΝΑΔΑΣ €</w:t>
            </w:r>
          </w:p>
        </w:tc>
        <w:tc>
          <w:tcPr>
            <w:tcW w:w="1134"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ΔΙΑΡΚΕΙΑ ΣΥΜΒΑΣΗΣ ΕΤΗ</w:t>
            </w:r>
          </w:p>
        </w:tc>
        <w:tc>
          <w:tcPr>
            <w:tcW w:w="1554"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3F3886" w:rsidRDefault="003F3886" w:rsidP="00BF07EE">
            <w:pPr>
              <w:widowControl w:val="0"/>
              <w:jc w:val="center"/>
              <w:rPr>
                <w:rFonts w:eastAsia="MS Mincho;ＭＳ 明朝"/>
                <w:bCs/>
                <w:sz w:val="18"/>
                <w:szCs w:val="18"/>
                <w:lang w:val="el-GR" w:eastAsia="zh-CN"/>
              </w:rPr>
            </w:pPr>
            <w:r w:rsidRPr="00312E86">
              <w:rPr>
                <w:rFonts w:eastAsia="MS Mincho;ＭＳ 明朝"/>
                <w:b/>
                <w:bCs/>
                <w:sz w:val="18"/>
                <w:szCs w:val="18"/>
                <w:lang w:val="el-GR" w:eastAsia="zh-CN"/>
              </w:rPr>
              <w:t>ΣΥΝΟΛΙΚΗ ΔΑΠΑΝΗ</w:t>
            </w:r>
          </w:p>
        </w:tc>
      </w:tr>
      <w:tr w:rsidR="003F3886" w:rsidRPr="00312E86" w:rsidTr="00BF07EE">
        <w:trPr>
          <w:trHeight w:val="600"/>
        </w:trPr>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ΠΑΚΕΤΟ ΕΡΓΑΣΙΑΣ 1</w:t>
            </w:r>
          </w:p>
        </w:tc>
        <w:tc>
          <w:tcPr>
            <w:tcW w:w="212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Υπηρεσίες τεχνικού ασφάλειας</w:t>
            </w:r>
          </w:p>
        </w:tc>
        <w:tc>
          <w:tcPr>
            <w:tcW w:w="3402"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p>
        </w:tc>
        <w:tc>
          <w:tcPr>
            <w:tcW w:w="156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right"/>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center"/>
              <w:rPr>
                <w:rFonts w:eastAsia="MS Mincho;ＭＳ 明朝"/>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r>
      <w:tr w:rsidR="003F3886" w:rsidRPr="00312E86" w:rsidTr="00BF07EE">
        <w:trPr>
          <w:trHeight w:val="2423"/>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1.1</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Επιστημονικός Υπεύθυνος ΤΑ</w:t>
            </w: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 xml:space="preserve">Επιστήμονας </w:t>
            </w:r>
            <w:proofErr w:type="spellStart"/>
            <w:r w:rsidRPr="00312E86">
              <w:rPr>
                <w:rFonts w:eastAsia="MS Mincho;ＭＳ 明朝"/>
                <w:bCs/>
                <w:sz w:val="18"/>
                <w:szCs w:val="18"/>
                <w:lang w:val="el-GR" w:eastAsia="zh-CN"/>
              </w:rPr>
              <w:t>υπερδεκαετούς</w:t>
            </w:r>
            <w:proofErr w:type="spellEnd"/>
            <w:r w:rsidRPr="00312E86">
              <w:rPr>
                <w:rFonts w:eastAsia="MS Mincho;ＭＳ 明朝"/>
                <w:bCs/>
                <w:sz w:val="18"/>
                <w:szCs w:val="18"/>
                <w:lang w:val="el-GR" w:eastAsia="zh-CN"/>
              </w:rPr>
              <w:t xml:space="preserve"> επαγγελματικής εμπειρίας υπεύθυνος: (α) Κατάρτιση και παρακολούθηση προγράμματος επισκέψεων, (β) Ολοκλήρωση διαδικασίας αναγγελιών ΤΑ στο ΣΕΠΕ και τροποποιήσεων στο πρόγραμμα, (γ) κατάρτιση, παρακολούθηση και αξιολόγηση προγράμματος μετρήσεων βλαπτικών παραγόντων, (δ) αξιολόγηση ΜΕΕΚ, (ε) τακτικές και έκτακτες συναντήσεις με ΤΑ/ΙΕ, (στ) τακτικές και έκτακτες συναντήσεις με αναθέτουσα αρχή</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ΠΑΡ 1 - ΠΑΡ 48: Επισκέψεις ΤΑ</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Ανθρωπομήνες</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5,00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1066"/>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1.2</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Τεχνικός ασφάλειας (ΤΑ)</w:t>
            </w: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Επισκέψεις ΤΑ στις εγκαταστάσεις του Δήμου σύμφωνα με το εγκεκριμένο πρόγραμμα. Θα γίνεται μηνιαίος απολογισμός</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outlineLvl w:val="0"/>
              <w:rPr>
                <w:rFonts w:eastAsia="MS Mincho;ＭＳ 明朝"/>
                <w:bCs/>
                <w:sz w:val="18"/>
                <w:szCs w:val="18"/>
                <w:lang w:val="el-GR" w:eastAsia="zh-CN"/>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Ανθρωποώρες</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7.000,00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600"/>
        </w:trPr>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ΠΑΚΕΤΟ ΕΡΓΑΣΙΑΣ 2</w:t>
            </w:r>
          </w:p>
        </w:tc>
        <w:tc>
          <w:tcPr>
            <w:tcW w:w="212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Υπηρεσίες Ιατρού εργασίας</w:t>
            </w:r>
          </w:p>
        </w:tc>
        <w:tc>
          <w:tcPr>
            <w:tcW w:w="3402"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p>
        </w:tc>
        <w:tc>
          <w:tcPr>
            <w:tcW w:w="156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center"/>
              <w:rPr>
                <w:rFonts w:eastAsia="MS Mincho;ＭＳ 明朝"/>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r>
      <w:tr w:rsidR="003F3886" w:rsidRPr="00312E86" w:rsidTr="00BF07EE">
        <w:trPr>
          <w:trHeight w:val="543"/>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lastRenderedPageBreak/>
              <w:t>Εργασία 2.1</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Ιατρός Εργασίας (ΙΕ)</w:t>
            </w: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Επισκέψεις ΙΕ (τουλάχιστον 1 ειδικός και 3 καταλόγου) στις εγκαταστάσεις του Δήμου σύμφωνα με το εγκεκριμένο πρόγραμμα. Θα γίνεται μηνιαίος απολογισμός.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 xml:space="preserve">ΠΑΡ 49 - ΠΑΡ 95: </w:t>
            </w:r>
            <w:proofErr w:type="spellStart"/>
            <w:r w:rsidRPr="00312E86">
              <w:rPr>
                <w:rFonts w:eastAsia="MS Mincho;ＭＳ 明朝"/>
                <w:bCs/>
                <w:sz w:val="18"/>
                <w:szCs w:val="18"/>
                <w:lang w:val="el-GR" w:eastAsia="zh-CN"/>
              </w:rPr>
              <w:t>Επισκεψεις</w:t>
            </w:r>
            <w:proofErr w:type="spellEnd"/>
            <w:r w:rsidRPr="00312E86">
              <w:rPr>
                <w:rFonts w:eastAsia="MS Mincho;ＭＳ 明朝"/>
                <w:bCs/>
                <w:sz w:val="18"/>
                <w:szCs w:val="18"/>
                <w:lang w:val="el-GR" w:eastAsia="zh-CN"/>
              </w:rPr>
              <w:t xml:space="preserve"> ΙΕ</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Ανθρωποώρες</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3.050,00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252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2.2</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Επιστημονικός Υπεύθυνος ΙΕ</w:t>
            </w: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 xml:space="preserve">Επιστήμονας </w:t>
            </w:r>
            <w:proofErr w:type="spellStart"/>
            <w:r w:rsidRPr="00312E86">
              <w:rPr>
                <w:rFonts w:eastAsia="MS Mincho;ＭＳ 明朝"/>
                <w:bCs/>
                <w:sz w:val="18"/>
                <w:szCs w:val="18"/>
                <w:lang w:val="el-GR" w:eastAsia="zh-CN"/>
              </w:rPr>
              <w:t>υπερδεκαετούς</w:t>
            </w:r>
            <w:proofErr w:type="spellEnd"/>
            <w:r w:rsidRPr="00312E86">
              <w:rPr>
                <w:rFonts w:eastAsia="MS Mincho;ＭＳ 明朝"/>
                <w:bCs/>
                <w:sz w:val="18"/>
                <w:szCs w:val="18"/>
                <w:lang w:val="el-GR" w:eastAsia="zh-CN"/>
              </w:rPr>
              <w:t xml:space="preserve"> επαγγελματικής εμπειρίας υπεύθυνος: (α) Κατάρτιση και παρακολούθηση προγράμματος επισκέψεων, (β) Ολοκλήρωση διαδικασίας αναγγελιών ΙΕ στο ΣΕΠΕ και τροποποιήσεων στο πρόγραμμα, (γ) κατάρτιση, παρακολούθηση και αξιολόγηση προγράμματος μετρήσεων βλαπτικών παραγόντων, (δ) αξιολόγηση ΜΕΕΚ, (ε) τακτικές και έκτακτες συναντήσεις με ΤΑ/ΙΕ, (στ) τακτικές και έκτακτες συναντήσεις με αναθέτουσα αρχή</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outlineLvl w:val="0"/>
              <w:rPr>
                <w:rFonts w:eastAsia="MS Mincho;ＭＳ 明朝"/>
                <w:bCs/>
                <w:sz w:val="18"/>
                <w:szCs w:val="18"/>
                <w:lang w:val="el-GR" w:eastAsia="zh-CN"/>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Ανθρωπομήνες</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4D6017" w:rsidTr="00BF07EE">
        <w:trPr>
          <w:trHeight w:val="600"/>
        </w:trPr>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ΠΑΚΕΤΟ ΕΡΓΑΣΙΑΣ 3</w:t>
            </w:r>
          </w:p>
        </w:tc>
        <w:tc>
          <w:tcPr>
            <w:tcW w:w="7090" w:type="dxa"/>
            <w:gridSpan w:val="3"/>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Μετρήσεις βλαπτικών παραγόντων στο εργασιακό περιβάλλον</w:t>
            </w:r>
          </w:p>
        </w:tc>
        <w:tc>
          <w:tcPr>
            <w:tcW w:w="156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center"/>
              <w:rPr>
                <w:rFonts w:eastAsia="MS Mincho;ＭＳ 明朝"/>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r>
      <w:tr w:rsidR="003F3886" w:rsidRPr="00312E86" w:rsidTr="00BF07EE">
        <w:trPr>
          <w:trHeight w:val="120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3</w:t>
            </w:r>
          </w:p>
        </w:tc>
        <w:tc>
          <w:tcPr>
            <w:tcW w:w="5531" w:type="dxa"/>
            <w:gridSpan w:val="2"/>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Σκόνη, θόρυβο, ΠΟΕ, βιολογικοί παράγοντες, IAQ στα γραφεία, φωτισμός, κλπ</w:t>
            </w:r>
          </w:p>
        </w:tc>
        <w:tc>
          <w:tcPr>
            <w:tcW w:w="155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ΠΑΡ 96 - ΠΑΡ 99: Έκθεση Αποτελεσμάτων μετρήσεων βλαπτικών παραγόντων για κάθε εγκατάσταση</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κατ' αποκοπή</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75,00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1</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600"/>
        </w:trPr>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ΠΑΚΕΤΟ ΕΡΓΑΣΙΑΣ 4</w:t>
            </w:r>
          </w:p>
        </w:tc>
        <w:tc>
          <w:tcPr>
            <w:tcW w:w="7090" w:type="dxa"/>
            <w:gridSpan w:val="3"/>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Εκτίμηση Επαγγελματικού Κίνδυνου</w:t>
            </w:r>
          </w:p>
        </w:tc>
        <w:tc>
          <w:tcPr>
            <w:tcW w:w="156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center"/>
              <w:rPr>
                <w:rFonts w:eastAsia="MS Mincho;ＭＳ 明朝"/>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r>
      <w:tr w:rsidR="003F3886" w:rsidRPr="00312E86" w:rsidTr="00BF07EE">
        <w:trPr>
          <w:trHeight w:val="63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lastRenderedPageBreak/>
              <w:t>Εργασία 4.1</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ΜΕΕΚ</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ΠΑΡ 100 - ΠΑΡ 102: Τμηματική παράδοση των ΜΕΕΚ για τις 75 εγκαταστάσεις του Δήμου</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κατ' αποκοπή</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9,00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1</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435"/>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4.2</w:t>
            </w: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outlineLvl w:val="0"/>
              <w:rPr>
                <w:rFonts w:eastAsia="MS Mincho;ＭＳ 明朝"/>
                <w:bCs/>
                <w:sz w:val="18"/>
                <w:szCs w:val="18"/>
                <w:lang w:val="el-GR" w:eastAsia="zh-CN"/>
              </w:rPr>
            </w:pPr>
            <w:r w:rsidRPr="00312E86">
              <w:rPr>
                <w:rFonts w:eastAsia="MS Mincho;ＭＳ 明朝"/>
                <w:bCs/>
                <w:sz w:val="18"/>
                <w:szCs w:val="18"/>
                <w:lang w:val="el-GR" w:eastAsia="zh-CN"/>
              </w:rPr>
              <w:t>ΜΕΕΚ Γραφεία / Διοικητικές υπηρεσίες</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outlineLvl w:val="0"/>
              <w:rPr>
                <w:rFonts w:eastAsia="MS Mincho;ＭＳ 明朝"/>
                <w:bCs/>
                <w:sz w:val="18"/>
                <w:szCs w:val="18"/>
                <w:lang w:val="el-GR" w:eastAsia="zh-CN"/>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κατ' αποκοπή</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66,00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1</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600"/>
        </w:trPr>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
                <w:bCs/>
                <w:sz w:val="18"/>
                <w:szCs w:val="18"/>
                <w:lang w:val="el-GR" w:eastAsia="zh-CN"/>
              </w:rPr>
            </w:pPr>
            <w:r w:rsidRPr="00312E86">
              <w:rPr>
                <w:rFonts w:eastAsia="MS Mincho;ＭＳ 明朝"/>
                <w:b/>
                <w:bCs/>
                <w:sz w:val="18"/>
                <w:szCs w:val="18"/>
                <w:lang w:val="el-GR" w:eastAsia="zh-CN"/>
              </w:rPr>
              <w:t>ΠΑΚΕΤΟ ΕΡΓΑΣΙΑΣ 5</w:t>
            </w:r>
          </w:p>
        </w:tc>
        <w:tc>
          <w:tcPr>
            <w:tcW w:w="7090" w:type="dxa"/>
            <w:gridSpan w:val="3"/>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Υποστήριξη Συστήματος Διαχείρισης Υ.Α.Ε. - ISO 45001</w:t>
            </w:r>
          </w:p>
        </w:tc>
        <w:tc>
          <w:tcPr>
            <w:tcW w:w="156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roofErr w:type="spellStart"/>
            <w:r w:rsidRPr="00312E86">
              <w:rPr>
                <w:rFonts w:eastAsia="MS Mincho;ＭＳ 明朝"/>
                <w:bCs/>
                <w:sz w:val="18"/>
                <w:szCs w:val="18"/>
                <w:lang w:val="el-GR" w:eastAsia="zh-CN"/>
              </w:rPr>
              <w:t>Ανθρωποημέρες</w:t>
            </w:r>
            <w:proofErr w:type="spellEnd"/>
          </w:p>
        </w:tc>
        <w:tc>
          <w:tcPr>
            <w:tcW w:w="991"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center"/>
              <w:rPr>
                <w:rFonts w:eastAsia="MS Mincho;ＭＳ 明朝"/>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right"/>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center"/>
              <w:rPr>
                <w:rFonts w:eastAsia="MS Mincho;ＭＳ 明朝"/>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Cs/>
                <w:sz w:val="18"/>
                <w:szCs w:val="18"/>
                <w:lang w:val="el-GR" w:eastAsia="zh-CN"/>
              </w:rPr>
            </w:pPr>
          </w:p>
        </w:tc>
      </w:tr>
      <w:tr w:rsidR="003F3886" w:rsidRPr="00312E86" w:rsidTr="00BF07EE">
        <w:trPr>
          <w:trHeight w:val="180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Εργασία 5</w:t>
            </w:r>
          </w:p>
        </w:tc>
        <w:tc>
          <w:tcPr>
            <w:tcW w:w="5531" w:type="dxa"/>
            <w:gridSpan w:val="2"/>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Ετήσια Υποστήριξη Διαχείρισης και Λειτουργίας Συστήματος ΔΥΑΕ / εκπαίδευση / εσωτερικές Επιθεωρήσεις</w:t>
            </w:r>
          </w:p>
        </w:tc>
        <w:tc>
          <w:tcPr>
            <w:tcW w:w="155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ΠΑΡ 103 - 106:  Ετήσια Υποστήριξη συστήματος διαχείρισης για την υγεία και ασφάλεια στην εργασία σύμφωνα με τις απαιτήσεις του προτύπου ISO 45001:2018</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κατ' αποκοπή</w:t>
            </w: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1,00</w:t>
            </w: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jc w:val="center"/>
              <w:outlineLvl w:val="0"/>
              <w:rPr>
                <w:rFonts w:eastAsia="MS Mincho;ＭＳ 明朝"/>
                <w:bCs/>
                <w:sz w:val="18"/>
                <w:szCs w:val="18"/>
                <w:lang w:val="el-GR" w:eastAsia="zh-CN"/>
              </w:rPr>
            </w:pPr>
            <w:r w:rsidRPr="00312E86">
              <w:rPr>
                <w:rFonts w:eastAsia="MS Mincho;ＭＳ 明朝"/>
                <w:bCs/>
                <w:sz w:val="18"/>
                <w:szCs w:val="18"/>
                <w:lang w:val="el-GR" w:eastAsia="zh-CN"/>
              </w:rPr>
              <w:t>4</w:t>
            </w:r>
          </w:p>
        </w:tc>
        <w:tc>
          <w:tcPr>
            <w:tcW w:w="155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right"/>
              <w:outlineLvl w:val="0"/>
              <w:rPr>
                <w:rFonts w:eastAsia="MS Mincho;ＭＳ 明朝"/>
                <w:bCs/>
                <w:sz w:val="18"/>
                <w:szCs w:val="18"/>
                <w:lang w:val="el-GR" w:eastAsia="zh-CN"/>
              </w:rPr>
            </w:pPr>
          </w:p>
        </w:tc>
      </w:tr>
      <w:tr w:rsidR="003F3886" w:rsidRPr="00312E86" w:rsidTr="00BF07EE">
        <w:trPr>
          <w:trHeight w:val="30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outlineLvl w:val="0"/>
              <w:rPr>
                <w:rFonts w:eastAsia="MS Mincho;ＭＳ 明朝"/>
                <w:bCs/>
                <w:sz w:val="18"/>
                <w:szCs w:val="18"/>
                <w:lang w:val="el-GR" w:eastAsia="zh-CN"/>
              </w:rPr>
            </w:pP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Cs/>
                <w:sz w:val="18"/>
                <w:szCs w:val="18"/>
                <w:lang w:val="el-GR" w:eastAsia="zh-CN"/>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jc w:val="right"/>
              <w:rPr>
                <w:rFonts w:eastAsia="MS Mincho;ＭＳ 明朝"/>
                <w:b/>
                <w:bCs/>
                <w:sz w:val="18"/>
                <w:szCs w:val="18"/>
                <w:lang w:val="el-GR" w:eastAsia="zh-CN"/>
              </w:rPr>
            </w:pPr>
            <w:r w:rsidRPr="00312E86">
              <w:rPr>
                <w:rFonts w:eastAsia="MS Mincho;ＭＳ 明朝"/>
                <w:b/>
                <w:bCs/>
                <w:sz w:val="18"/>
                <w:szCs w:val="18"/>
                <w:lang w:val="el-GR" w:eastAsia="zh-CN"/>
              </w:rPr>
              <w:t>Προϋπολογισμός</w:t>
            </w:r>
          </w:p>
        </w:tc>
        <w:tc>
          <w:tcPr>
            <w:tcW w:w="155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Σύνολο</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
                <w:bCs/>
                <w:sz w:val="18"/>
                <w:szCs w:val="18"/>
                <w:lang w:val="el-GR" w:eastAsia="zh-CN"/>
              </w:rPr>
            </w:pPr>
          </w:p>
        </w:tc>
      </w:tr>
      <w:tr w:rsidR="003F3886" w:rsidRPr="00312E86" w:rsidTr="00BF07EE">
        <w:trPr>
          <w:trHeight w:val="30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
                <w:bCs/>
                <w:sz w:val="18"/>
                <w:szCs w:val="18"/>
                <w:lang w:val="el-GR" w:eastAsia="zh-CN"/>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rPr>
                <w:rFonts w:eastAsia="MS Mincho;ＭＳ 明朝"/>
                <w:b/>
                <w:bCs/>
                <w:sz w:val="18"/>
                <w:szCs w:val="18"/>
                <w:lang w:val="el-GR"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Φ.Π.Α. 24%</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
                <w:bCs/>
                <w:sz w:val="18"/>
                <w:szCs w:val="18"/>
                <w:lang w:val="el-GR" w:eastAsia="zh-CN"/>
              </w:rPr>
            </w:pPr>
          </w:p>
        </w:tc>
      </w:tr>
      <w:tr w:rsidR="003F3886" w:rsidRPr="00312E86" w:rsidTr="00BF07EE">
        <w:trPr>
          <w:trHeight w:val="300"/>
        </w:trPr>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2129"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
                <w:bCs/>
                <w:sz w:val="18"/>
                <w:szCs w:val="18"/>
                <w:lang w:val="el-GR" w:eastAsia="zh-CN"/>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rPr>
                <w:rFonts w:eastAsia="MS Mincho;ＭＳ 明朝"/>
                <w:b/>
                <w:bCs/>
                <w:sz w:val="18"/>
                <w:szCs w:val="18"/>
                <w:lang w:val="el-GR"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rPr>
                <w:rFonts w:eastAsia="MS Mincho;ＭＳ 明朝"/>
                <w:b/>
                <w:bCs/>
                <w:sz w:val="18"/>
                <w:szCs w:val="18"/>
                <w:lang w:val="el-GR" w:eastAsia="zh-CN"/>
              </w:rPr>
            </w:pPr>
            <w:r w:rsidRPr="00312E86">
              <w:rPr>
                <w:rFonts w:eastAsia="MS Mincho;ＭＳ 明朝"/>
                <w:b/>
                <w:bCs/>
                <w:sz w:val="18"/>
                <w:szCs w:val="18"/>
                <w:lang w:val="el-GR" w:eastAsia="zh-CN"/>
              </w:rPr>
              <w:t>Τελικό Σύνολο</w:t>
            </w:r>
          </w:p>
        </w:tc>
        <w:tc>
          <w:tcPr>
            <w:tcW w:w="156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rPr>
                <w:rFonts w:eastAsia="MS Mincho;ＭＳ 明朝"/>
                <w:b/>
                <w:bCs/>
                <w:sz w:val="18"/>
                <w:szCs w:val="18"/>
                <w:lang w:val="el-GR" w:eastAsia="zh-CN"/>
              </w:rPr>
            </w:pPr>
          </w:p>
        </w:tc>
        <w:tc>
          <w:tcPr>
            <w:tcW w:w="991"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F3886" w:rsidRDefault="003F3886" w:rsidP="00BF07EE">
            <w:pPr>
              <w:widowControl w:val="0"/>
              <w:snapToGrid w:val="0"/>
              <w:jc w:val="center"/>
              <w:rPr>
                <w:rFonts w:eastAsia="MS Mincho;ＭＳ 明朝"/>
                <w:b/>
                <w:bCs/>
                <w:sz w:val="18"/>
                <w:szCs w:val="18"/>
                <w:lang w:val="el-GR" w:eastAsia="zh-CN"/>
              </w:rPr>
            </w:pPr>
          </w:p>
        </w:tc>
        <w:tc>
          <w:tcPr>
            <w:tcW w:w="1554" w:type="dxa"/>
            <w:tcBorders>
              <w:top w:val="single" w:sz="4" w:space="0" w:color="000000"/>
              <w:left w:val="single" w:sz="4" w:space="0" w:color="000000"/>
              <w:bottom w:val="single" w:sz="4" w:space="0" w:color="000000"/>
              <w:right w:val="single" w:sz="4" w:space="0" w:color="000000"/>
            </w:tcBorders>
            <w:shd w:val="clear" w:color="auto" w:fill="F8CBAD"/>
            <w:vAlign w:val="center"/>
          </w:tcPr>
          <w:p w:rsidR="003F3886" w:rsidRDefault="003F3886" w:rsidP="00BF07EE">
            <w:pPr>
              <w:widowControl w:val="0"/>
              <w:snapToGrid w:val="0"/>
              <w:jc w:val="right"/>
              <w:rPr>
                <w:rFonts w:eastAsia="MS Mincho;ＭＳ 明朝"/>
                <w:b/>
                <w:bCs/>
                <w:sz w:val="18"/>
                <w:szCs w:val="18"/>
                <w:lang w:val="el-GR" w:eastAsia="zh-CN"/>
              </w:rPr>
            </w:pPr>
          </w:p>
        </w:tc>
      </w:tr>
    </w:tbl>
    <w:p w:rsidR="003F3886" w:rsidRDefault="003F3886" w:rsidP="003F388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80" w:lineRule="atLeast"/>
        <w:rPr>
          <w:rFonts w:eastAsia="MS Mincho;ＭＳ 明朝"/>
          <w:bCs/>
          <w:lang w:val="el-GR" w:eastAsia="zh-CN"/>
        </w:rPr>
      </w:pPr>
      <w:r>
        <w:rPr>
          <w:rFonts w:eastAsia="MS Mincho;ＭＳ 明朝"/>
          <w:bCs/>
          <w:lang w:val="el-GR" w:eastAsia="zh-CN"/>
        </w:rPr>
        <w:t xml:space="preserve">                                                                                                                                                     </w:t>
      </w:r>
    </w:p>
    <w:p w:rsidR="00CA5DB2" w:rsidRDefault="00CA5DB2"/>
    <w:sectPr w:rsidR="00CA5DB2" w:rsidSect="003F3886">
      <w:pgSz w:w="16838" w:h="11906" w:orient="landscape"/>
      <w:pgMar w:top="2268" w:right="1610" w:bottom="22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ＭＳ 明朝">
    <w:altName w:val="MS Mincho"/>
    <w:panose1 w:val="00000000000000000000"/>
    <w:charset w:val="8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proofState w:spelling="clean" w:grammar="clean"/>
  <w:defaultTabStop w:val="720"/>
  <w:drawingGridHorizontalSpacing w:val="110"/>
  <w:displayHorizontalDrawingGridEvery w:val="2"/>
  <w:characterSpacingControl w:val="doNotCompress"/>
  <w:compat/>
  <w:rsids>
    <w:rsidRoot w:val="003F3886"/>
    <w:rsid w:val="003F3886"/>
    <w:rsid w:val="00CA5DB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886"/>
    <w:pPr>
      <w:suppressAutoHyphens/>
      <w:spacing w:after="120" w:line="240" w:lineRule="auto"/>
      <w:jc w:val="both"/>
    </w:pPr>
    <w:rPr>
      <w:rFonts w:ascii="Calibri" w:eastAsia="Times New Roman" w:hAnsi="Calibri" w:cs="Calibri"/>
      <w:szCs w:val="24"/>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 2"/>
    <w:basedOn w:val="a"/>
    <w:next w:val="a"/>
    <w:uiPriority w:val="9"/>
    <w:unhideWhenUsed/>
    <w:qFormat/>
    <w:rsid w:val="003F3886"/>
    <w:pPr>
      <w:keepNext/>
      <w:keepLines/>
      <w:spacing w:before="200" w:after="200" w:line="276" w:lineRule="auto"/>
      <w:jc w:val="left"/>
      <w:outlineLvl w:val="1"/>
    </w:pPr>
    <w:rPr>
      <w:rFonts w:ascii="Cambria" w:hAnsi="Cambria" w:cs="Times New Roman"/>
      <w:b/>
      <w:bCs/>
      <w:color w:val="4F81BD"/>
      <w:sz w:val="26"/>
      <w:szCs w:val="2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437</Words>
  <Characters>2360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2025-02-26T09:02:00Z</dcterms:created>
  <dcterms:modified xsi:type="dcterms:W3CDTF">2025-02-26T09:04:00Z</dcterms:modified>
</cp:coreProperties>
</file>